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BB" w:rsidRPr="00555606" w:rsidRDefault="00D557BB" w:rsidP="00D557BB">
      <w:pPr>
        <w:tabs>
          <w:tab w:val="left" w:pos="3900"/>
        </w:tabs>
        <w:spacing w:line="276" w:lineRule="auto"/>
        <w:jc w:val="center"/>
        <w:rPr>
          <w:b/>
          <w:color w:val="000000"/>
          <w:sz w:val="28"/>
        </w:rPr>
      </w:pPr>
      <w:r w:rsidRPr="00555606">
        <w:rPr>
          <w:b/>
          <w:color w:val="000000"/>
          <w:sz w:val="28"/>
        </w:rPr>
        <w:t>DANH MỤC THỦ TỤC HÀNH CHÍNH THUỘC PHẠM VI</w:t>
      </w:r>
    </w:p>
    <w:p w:rsidR="00D557BB" w:rsidRPr="00555606" w:rsidRDefault="00D557BB" w:rsidP="00D557BB">
      <w:pPr>
        <w:tabs>
          <w:tab w:val="left" w:pos="3900"/>
        </w:tabs>
        <w:spacing w:line="276" w:lineRule="auto"/>
        <w:jc w:val="center"/>
        <w:rPr>
          <w:b/>
          <w:color w:val="000000"/>
          <w:sz w:val="28"/>
        </w:rPr>
      </w:pPr>
      <w:r w:rsidRPr="00555606">
        <w:rPr>
          <w:b/>
          <w:color w:val="000000"/>
          <w:sz w:val="28"/>
        </w:rPr>
        <w:t>CHỨC NĂNG QUẢN LÝ CỦA SỞ GIAO THÔNG VẬN TẢI</w:t>
      </w:r>
    </w:p>
    <w:p w:rsidR="00D557BB" w:rsidRDefault="00D557BB" w:rsidP="00D557BB">
      <w:pPr>
        <w:tabs>
          <w:tab w:val="left" w:pos="3384"/>
        </w:tabs>
        <w:spacing w:line="276" w:lineRule="auto"/>
        <w:jc w:val="center"/>
        <w:rPr>
          <w:i/>
          <w:color w:val="000000"/>
          <w:sz w:val="28"/>
        </w:rPr>
      </w:pPr>
      <w:r w:rsidRPr="00555606">
        <w:rPr>
          <w:i/>
          <w:color w:val="000000"/>
          <w:sz w:val="28"/>
        </w:rPr>
        <w:t xml:space="preserve">(Ban hành kèm theo Quyết định số          </w:t>
      </w:r>
      <w:r w:rsidR="002E7D90">
        <w:rPr>
          <w:i/>
          <w:color w:val="000000"/>
          <w:sz w:val="28"/>
        </w:rPr>
        <w:t xml:space="preserve">  </w:t>
      </w:r>
      <w:r w:rsidRPr="00555606">
        <w:rPr>
          <w:i/>
          <w:color w:val="000000"/>
          <w:sz w:val="28"/>
        </w:rPr>
        <w:t xml:space="preserve">   /QĐ-UBND ngày</w:t>
      </w:r>
      <w:r w:rsidR="002E7D90">
        <w:rPr>
          <w:i/>
          <w:color w:val="000000"/>
          <w:sz w:val="28"/>
        </w:rPr>
        <w:t xml:space="preserve"> </w:t>
      </w:r>
      <w:r w:rsidRPr="00555606">
        <w:rPr>
          <w:i/>
          <w:color w:val="000000"/>
          <w:sz w:val="28"/>
        </w:rPr>
        <w:t xml:space="preserve">   </w:t>
      </w:r>
      <w:r>
        <w:rPr>
          <w:i/>
          <w:color w:val="000000"/>
          <w:sz w:val="28"/>
        </w:rPr>
        <w:t xml:space="preserve"> </w:t>
      </w:r>
      <w:r w:rsidRPr="00555606">
        <w:rPr>
          <w:i/>
          <w:color w:val="000000"/>
          <w:sz w:val="28"/>
        </w:rPr>
        <w:t xml:space="preserve"> tháng </w:t>
      </w:r>
      <w:r w:rsidR="002E7D90">
        <w:rPr>
          <w:i/>
          <w:color w:val="000000"/>
          <w:sz w:val="28"/>
        </w:rPr>
        <w:t xml:space="preserve"> </w:t>
      </w:r>
      <w:r w:rsidRPr="00555606">
        <w:rPr>
          <w:i/>
          <w:color w:val="000000"/>
          <w:sz w:val="28"/>
        </w:rPr>
        <w:t xml:space="preserve"> </w:t>
      </w:r>
      <w:r>
        <w:rPr>
          <w:i/>
          <w:color w:val="000000"/>
          <w:sz w:val="28"/>
        </w:rPr>
        <w:t xml:space="preserve"> </w:t>
      </w:r>
      <w:r w:rsidRPr="00555606">
        <w:rPr>
          <w:i/>
          <w:color w:val="000000"/>
          <w:sz w:val="28"/>
        </w:rPr>
        <w:t xml:space="preserve">  năm </w:t>
      </w:r>
      <w:r>
        <w:rPr>
          <w:i/>
          <w:color w:val="000000"/>
          <w:sz w:val="28"/>
        </w:rPr>
        <w:t xml:space="preserve">    </w:t>
      </w:r>
      <w:r w:rsidRPr="00555606">
        <w:rPr>
          <w:i/>
          <w:color w:val="000000"/>
          <w:sz w:val="28"/>
        </w:rPr>
        <w:t>của Chủ tịch Ủy ban nhân dân thành phố)</w:t>
      </w:r>
    </w:p>
    <w:p w:rsidR="00D557BB" w:rsidRPr="00555606" w:rsidRDefault="00D557BB" w:rsidP="00D557BB">
      <w:pPr>
        <w:tabs>
          <w:tab w:val="left" w:pos="3384"/>
        </w:tabs>
        <w:spacing w:line="276" w:lineRule="auto"/>
        <w:rPr>
          <w:i/>
          <w:color w:val="000000"/>
          <w:sz w:val="28"/>
        </w:rPr>
      </w:pPr>
    </w:p>
    <w:tbl>
      <w:tblPr>
        <w:tblStyle w:val="TableGrid"/>
        <w:tblW w:w="9493" w:type="dxa"/>
        <w:tblLook w:val="04A0" w:firstRow="1" w:lastRow="0" w:firstColumn="1" w:lastColumn="0" w:noHBand="0" w:noVBand="1"/>
      </w:tblPr>
      <w:tblGrid>
        <w:gridCol w:w="846"/>
        <w:gridCol w:w="2174"/>
        <w:gridCol w:w="1510"/>
        <w:gridCol w:w="1510"/>
        <w:gridCol w:w="1043"/>
        <w:gridCol w:w="2410"/>
      </w:tblGrid>
      <w:tr w:rsidR="00D557BB" w:rsidTr="005E715F">
        <w:tc>
          <w:tcPr>
            <w:tcW w:w="846" w:type="dxa"/>
            <w:vAlign w:val="center"/>
          </w:tcPr>
          <w:p w:rsidR="00D557BB" w:rsidRPr="000C3AEA" w:rsidRDefault="00D557BB" w:rsidP="005E715F">
            <w:pPr>
              <w:suppressLineNumbers/>
              <w:spacing w:before="120" w:line="276" w:lineRule="auto"/>
              <w:jc w:val="center"/>
              <w:rPr>
                <w:color w:val="000000"/>
                <w:szCs w:val="26"/>
              </w:rPr>
            </w:pPr>
            <w:r w:rsidRPr="000C3AEA">
              <w:rPr>
                <w:b/>
                <w:bCs/>
                <w:color w:val="000000"/>
                <w:szCs w:val="26"/>
                <w:lang w:val="vi-VN"/>
              </w:rPr>
              <w:t>TT</w:t>
            </w:r>
          </w:p>
        </w:tc>
        <w:tc>
          <w:tcPr>
            <w:tcW w:w="2174" w:type="dxa"/>
            <w:vAlign w:val="center"/>
          </w:tcPr>
          <w:p w:rsidR="00D557BB" w:rsidRPr="000C3AEA" w:rsidRDefault="00D557BB" w:rsidP="005E715F">
            <w:pPr>
              <w:suppressLineNumbers/>
              <w:spacing w:before="120" w:line="276" w:lineRule="auto"/>
              <w:jc w:val="center"/>
              <w:rPr>
                <w:color w:val="000000"/>
                <w:szCs w:val="26"/>
              </w:rPr>
            </w:pPr>
            <w:r w:rsidRPr="000C3AEA">
              <w:rPr>
                <w:b/>
                <w:bCs/>
                <w:color w:val="000000"/>
                <w:szCs w:val="26"/>
                <w:lang w:val="vi-VN"/>
              </w:rPr>
              <w:t>Tên thủ tục hành chính</w:t>
            </w:r>
          </w:p>
        </w:tc>
        <w:tc>
          <w:tcPr>
            <w:tcW w:w="1510" w:type="dxa"/>
            <w:vAlign w:val="center"/>
          </w:tcPr>
          <w:p w:rsidR="00D557BB" w:rsidRPr="000C3AEA" w:rsidRDefault="00D557BB" w:rsidP="005E715F">
            <w:pPr>
              <w:suppressLineNumbers/>
              <w:spacing w:before="120" w:line="276" w:lineRule="auto"/>
              <w:ind w:right="115"/>
              <w:jc w:val="center"/>
              <w:rPr>
                <w:color w:val="000000"/>
                <w:szCs w:val="26"/>
              </w:rPr>
            </w:pPr>
            <w:r w:rsidRPr="000C3AEA">
              <w:rPr>
                <w:b/>
                <w:bCs/>
                <w:color w:val="000000"/>
                <w:szCs w:val="26"/>
                <w:lang w:val="vi-VN"/>
              </w:rPr>
              <w:t>Thời hạn giải quyết</w:t>
            </w:r>
          </w:p>
        </w:tc>
        <w:tc>
          <w:tcPr>
            <w:tcW w:w="1510" w:type="dxa"/>
            <w:vAlign w:val="center"/>
          </w:tcPr>
          <w:p w:rsidR="00D557BB" w:rsidRPr="000C3AEA" w:rsidRDefault="00D557BB" w:rsidP="005E715F">
            <w:pPr>
              <w:suppressLineNumbers/>
              <w:spacing w:before="120" w:line="276" w:lineRule="auto"/>
              <w:ind w:right="52"/>
              <w:jc w:val="center"/>
              <w:rPr>
                <w:color w:val="000000"/>
                <w:szCs w:val="26"/>
              </w:rPr>
            </w:pPr>
            <w:r w:rsidRPr="000C3AEA">
              <w:rPr>
                <w:b/>
                <w:bCs/>
                <w:color w:val="000000"/>
                <w:szCs w:val="26"/>
                <w:lang w:val="vi-VN"/>
              </w:rPr>
              <w:t>Đ</w:t>
            </w:r>
            <w:r w:rsidRPr="000C3AEA">
              <w:rPr>
                <w:b/>
                <w:bCs/>
                <w:color w:val="000000"/>
                <w:szCs w:val="26"/>
              </w:rPr>
              <w:t>ị</w:t>
            </w:r>
            <w:r w:rsidRPr="000C3AEA">
              <w:rPr>
                <w:b/>
                <w:bCs/>
                <w:color w:val="000000"/>
                <w:szCs w:val="26"/>
                <w:lang w:val="vi-VN"/>
              </w:rPr>
              <w:t>a điểm thực hiện</w:t>
            </w:r>
          </w:p>
        </w:tc>
        <w:tc>
          <w:tcPr>
            <w:tcW w:w="1043" w:type="dxa"/>
            <w:vAlign w:val="center"/>
          </w:tcPr>
          <w:p w:rsidR="00D557BB" w:rsidRPr="000C3AEA" w:rsidRDefault="00D557BB" w:rsidP="005E715F">
            <w:pPr>
              <w:suppressLineNumbers/>
              <w:spacing w:before="120" w:line="276" w:lineRule="auto"/>
              <w:jc w:val="center"/>
              <w:rPr>
                <w:b/>
                <w:bCs/>
                <w:color w:val="000000"/>
                <w:szCs w:val="26"/>
                <w:lang w:val="vi-VN"/>
              </w:rPr>
            </w:pPr>
            <w:r w:rsidRPr="000C3AEA">
              <w:rPr>
                <w:b/>
                <w:bCs/>
                <w:color w:val="000000"/>
                <w:szCs w:val="26"/>
                <w:lang w:val="vi-VN"/>
              </w:rPr>
              <w:t xml:space="preserve">Phí, </w:t>
            </w:r>
          </w:p>
          <w:p w:rsidR="00D557BB" w:rsidRPr="000C3AEA" w:rsidRDefault="00D557BB" w:rsidP="005E715F">
            <w:pPr>
              <w:suppressLineNumbers/>
              <w:spacing w:before="120" w:line="276" w:lineRule="auto"/>
              <w:jc w:val="center"/>
              <w:rPr>
                <w:color w:val="000000"/>
                <w:szCs w:val="26"/>
              </w:rPr>
            </w:pPr>
            <w:r w:rsidRPr="000C3AEA">
              <w:rPr>
                <w:b/>
                <w:bCs/>
                <w:color w:val="000000"/>
                <w:szCs w:val="26"/>
                <w:lang w:val="vi-VN"/>
              </w:rPr>
              <w:t>lệ phí</w:t>
            </w:r>
          </w:p>
        </w:tc>
        <w:tc>
          <w:tcPr>
            <w:tcW w:w="2410" w:type="dxa"/>
            <w:vAlign w:val="center"/>
          </w:tcPr>
          <w:p w:rsidR="00D557BB" w:rsidRPr="000C3AEA" w:rsidRDefault="00D557BB" w:rsidP="005E715F">
            <w:pPr>
              <w:suppressLineNumbers/>
              <w:spacing w:before="120" w:line="276" w:lineRule="auto"/>
              <w:jc w:val="center"/>
              <w:rPr>
                <w:color w:val="000000"/>
                <w:szCs w:val="26"/>
              </w:rPr>
            </w:pPr>
            <w:r w:rsidRPr="000C3AEA">
              <w:rPr>
                <w:b/>
                <w:bCs/>
                <w:color w:val="000000"/>
                <w:szCs w:val="26"/>
                <w:lang w:val="vi-VN"/>
              </w:rPr>
              <w:t>Tên văn bản QPPL làm căn cứ cho việc công bố</w:t>
            </w:r>
          </w:p>
        </w:tc>
      </w:tr>
      <w:tr w:rsidR="00D557BB" w:rsidTr="005E715F">
        <w:tc>
          <w:tcPr>
            <w:tcW w:w="9493" w:type="dxa"/>
            <w:gridSpan w:val="6"/>
          </w:tcPr>
          <w:p w:rsidR="00D557BB" w:rsidRPr="000C3AEA" w:rsidRDefault="00D557BB" w:rsidP="005E715F">
            <w:pPr>
              <w:rPr>
                <w:b/>
                <w:szCs w:val="26"/>
              </w:rPr>
            </w:pPr>
            <w:r w:rsidRPr="000C3AEA">
              <w:rPr>
                <w:b/>
                <w:szCs w:val="26"/>
              </w:rPr>
              <w:t>Lĩnh vực đường sắt</w:t>
            </w:r>
          </w:p>
        </w:tc>
      </w:tr>
      <w:tr w:rsidR="00D557BB" w:rsidTr="005E715F">
        <w:tc>
          <w:tcPr>
            <w:tcW w:w="846" w:type="dxa"/>
            <w:vAlign w:val="center"/>
          </w:tcPr>
          <w:p w:rsidR="00D557BB" w:rsidRPr="00D557BB" w:rsidRDefault="00D557BB" w:rsidP="005E715F">
            <w:pPr>
              <w:spacing w:before="120" w:line="276" w:lineRule="auto"/>
              <w:ind w:left="139"/>
              <w:jc w:val="center"/>
              <w:rPr>
                <w:color w:val="000000"/>
                <w:sz w:val="24"/>
                <w:szCs w:val="24"/>
              </w:rPr>
            </w:pPr>
            <w:r w:rsidRPr="00D557BB">
              <w:rPr>
                <w:color w:val="000000"/>
                <w:sz w:val="24"/>
                <w:szCs w:val="24"/>
              </w:rPr>
              <w:t>1</w:t>
            </w:r>
          </w:p>
        </w:tc>
        <w:tc>
          <w:tcPr>
            <w:tcW w:w="2174" w:type="dxa"/>
            <w:vAlign w:val="center"/>
          </w:tcPr>
          <w:p w:rsidR="00D557BB" w:rsidRPr="00D557BB" w:rsidRDefault="00D557BB" w:rsidP="005E715F">
            <w:pPr>
              <w:spacing w:before="120" w:line="276" w:lineRule="auto"/>
              <w:ind w:left="139"/>
              <w:jc w:val="center"/>
              <w:rPr>
                <w:color w:val="000000"/>
                <w:sz w:val="24"/>
                <w:szCs w:val="24"/>
                <w:lang w:val="vi-VN"/>
              </w:rPr>
            </w:pPr>
            <w:r w:rsidRPr="00D557BB">
              <w:rPr>
                <w:color w:val="000000"/>
                <w:sz w:val="24"/>
                <w:szCs w:val="24"/>
              </w:rPr>
              <w:t>Thủ tục Cấp giấy phép xây dựng, cải tạo, nâng cấp đường ngang</w:t>
            </w:r>
          </w:p>
        </w:tc>
        <w:tc>
          <w:tcPr>
            <w:tcW w:w="1510" w:type="dxa"/>
            <w:vAlign w:val="center"/>
          </w:tcPr>
          <w:p w:rsidR="00D557BB" w:rsidRPr="00D557BB" w:rsidRDefault="00D557BB" w:rsidP="005E715F">
            <w:pPr>
              <w:spacing w:before="120" w:line="276" w:lineRule="auto"/>
              <w:ind w:left="139" w:right="115"/>
              <w:jc w:val="center"/>
              <w:rPr>
                <w:color w:val="000000"/>
                <w:sz w:val="24"/>
                <w:szCs w:val="24"/>
              </w:rPr>
            </w:pPr>
            <w:r w:rsidRPr="00D557BB">
              <w:rPr>
                <w:color w:val="000000"/>
                <w:sz w:val="24"/>
                <w:szCs w:val="24"/>
              </w:rPr>
              <w:t>10 ngày làm việc kể từ khi nhận đủ hồ sơ theo quy định</w:t>
            </w:r>
          </w:p>
        </w:tc>
        <w:tc>
          <w:tcPr>
            <w:tcW w:w="1510" w:type="dxa"/>
            <w:vAlign w:val="center"/>
          </w:tcPr>
          <w:p w:rsidR="00D557BB" w:rsidRPr="00D557BB" w:rsidRDefault="00D557BB" w:rsidP="005E715F">
            <w:pPr>
              <w:spacing w:before="120" w:line="276" w:lineRule="auto"/>
              <w:ind w:left="139" w:right="52"/>
              <w:jc w:val="center"/>
              <w:rPr>
                <w:color w:val="000000"/>
                <w:sz w:val="24"/>
                <w:szCs w:val="24"/>
              </w:rPr>
            </w:pPr>
            <w:r w:rsidRPr="00D557BB">
              <w:rPr>
                <w:color w:val="000000"/>
                <w:sz w:val="24"/>
                <w:szCs w:val="24"/>
              </w:rPr>
              <w:t>Sở Giao thông vận tải</w:t>
            </w:r>
          </w:p>
          <w:p w:rsidR="00D557BB" w:rsidRPr="00D557BB" w:rsidRDefault="00D557BB" w:rsidP="005E715F">
            <w:pPr>
              <w:spacing w:before="120" w:line="276" w:lineRule="auto"/>
              <w:ind w:left="139" w:right="52"/>
              <w:jc w:val="center"/>
              <w:rPr>
                <w:color w:val="000000"/>
                <w:sz w:val="24"/>
                <w:szCs w:val="24"/>
              </w:rPr>
            </w:pPr>
            <w:r w:rsidRPr="00D557BB">
              <w:rPr>
                <w:color w:val="000000"/>
                <w:sz w:val="24"/>
                <w:szCs w:val="24"/>
              </w:rPr>
              <w:t>(63 Lý Tự Trọng, phường Bến Nghé, quận 1, TP. HCM)</w:t>
            </w:r>
          </w:p>
        </w:tc>
        <w:tc>
          <w:tcPr>
            <w:tcW w:w="1043" w:type="dxa"/>
            <w:vAlign w:val="center"/>
          </w:tcPr>
          <w:p w:rsidR="00D557BB" w:rsidRPr="00D557BB" w:rsidRDefault="00D557BB" w:rsidP="005E715F">
            <w:pPr>
              <w:jc w:val="center"/>
              <w:rPr>
                <w:color w:val="000000"/>
                <w:sz w:val="24"/>
                <w:szCs w:val="24"/>
              </w:rPr>
            </w:pPr>
            <w:r w:rsidRPr="00D557BB">
              <w:rPr>
                <w:color w:val="000000"/>
                <w:sz w:val="24"/>
                <w:szCs w:val="24"/>
                <w:lang w:val="vi-VN"/>
              </w:rPr>
              <w:t>Không</w:t>
            </w:r>
          </w:p>
        </w:tc>
        <w:tc>
          <w:tcPr>
            <w:tcW w:w="2410" w:type="dxa"/>
          </w:tcPr>
          <w:p w:rsidR="00D557BB" w:rsidRPr="00D557BB" w:rsidRDefault="00D557BB" w:rsidP="005E715F">
            <w:pPr>
              <w:pStyle w:val="ListParagraph"/>
              <w:spacing w:before="120" w:line="276" w:lineRule="auto"/>
              <w:ind w:left="139" w:right="141"/>
              <w:jc w:val="both"/>
              <w:rPr>
                <w:color w:val="000000"/>
              </w:rPr>
            </w:pPr>
            <w:r w:rsidRPr="00D557BB">
              <w:rPr>
                <w:noProof/>
                <w:color w:val="000000"/>
              </w:rPr>
              <w:t>- Thông tư số 25/2018/TT-BGTVT ngày 14/5/2018 của Bộ trưởng Bộ Giao thông vận tải quy định về đường ngang và cấp giấy phép xây dựng công trình thiết yếu trong phạm vi đất dành cho đường sắt.</w:t>
            </w:r>
            <w:r w:rsidRPr="00D557BB">
              <w:rPr>
                <w:color w:val="000000"/>
              </w:rPr>
              <w:br w:type="column"/>
            </w:r>
          </w:p>
          <w:p w:rsidR="00D557BB" w:rsidRPr="00D557BB" w:rsidRDefault="00D557BB" w:rsidP="002E7D90">
            <w:pPr>
              <w:pStyle w:val="ListParagraph"/>
              <w:spacing w:before="120" w:line="276" w:lineRule="auto"/>
              <w:ind w:left="139" w:right="141"/>
              <w:jc w:val="both"/>
              <w:rPr>
                <w:rFonts w:ascii="Arial" w:hAnsi="Arial" w:cs="Arial"/>
                <w:b/>
                <w:color w:val="000000"/>
              </w:rPr>
            </w:pPr>
            <w:r w:rsidRPr="00D557BB">
              <w:rPr>
                <w:color w:val="000000"/>
              </w:rPr>
              <w:t xml:space="preserve">- Quyết định 1194/QĐ-BGTVT ngày 08/6/2018 về việc </w:t>
            </w:r>
            <w:r w:rsidRPr="00D557BB">
              <w:rPr>
                <w:noProof/>
                <w:color w:val="000000"/>
              </w:rPr>
              <w:t>cô</w:t>
            </w:r>
            <w:bookmarkStart w:id="0" w:name="_GoBack"/>
            <w:bookmarkEnd w:id="0"/>
            <w:r w:rsidRPr="00D557BB">
              <w:rPr>
                <w:noProof/>
                <w:color w:val="000000"/>
              </w:rPr>
              <w:t>ng</w:t>
            </w:r>
            <w:r w:rsidRPr="00D557BB">
              <w:rPr>
                <w:color w:val="000000"/>
              </w:rPr>
              <w:t xml:space="preserve"> bố thủ tục hành chính mới ban hành, được sửa đổi bổ sung, thay thế bãi bỏ lĩnh vực đường sắt, đăng kiểm thuộc phạm vi chức năng quản lý của Bộ Giao thông vận tải</w:t>
            </w:r>
          </w:p>
        </w:tc>
      </w:tr>
      <w:tr w:rsidR="00D557BB" w:rsidTr="005E715F">
        <w:tc>
          <w:tcPr>
            <w:tcW w:w="846" w:type="dxa"/>
            <w:vAlign w:val="center"/>
          </w:tcPr>
          <w:p w:rsidR="00D557BB" w:rsidRPr="00D557BB" w:rsidRDefault="00D557BB" w:rsidP="005E715F">
            <w:pPr>
              <w:spacing w:before="120" w:line="276" w:lineRule="auto"/>
              <w:ind w:left="139"/>
              <w:jc w:val="center"/>
              <w:rPr>
                <w:color w:val="000000"/>
                <w:sz w:val="24"/>
                <w:szCs w:val="24"/>
                <w:lang w:val="vi-VN"/>
              </w:rPr>
            </w:pPr>
            <w:r w:rsidRPr="00D557BB">
              <w:rPr>
                <w:color w:val="000000"/>
                <w:sz w:val="24"/>
                <w:szCs w:val="24"/>
                <w:lang w:val="vi-VN"/>
              </w:rPr>
              <w:t>2</w:t>
            </w:r>
          </w:p>
        </w:tc>
        <w:tc>
          <w:tcPr>
            <w:tcW w:w="2174" w:type="dxa"/>
            <w:vAlign w:val="center"/>
          </w:tcPr>
          <w:p w:rsidR="00D557BB" w:rsidRPr="00D557BB" w:rsidRDefault="00D557BB" w:rsidP="005E715F">
            <w:pPr>
              <w:pStyle w:val="BodyText"/>
              <w:ind w:firstLine="34"/>
              <w:jc w:val="center"/>
              <w:rPr>
                <w:color w:val="000000"/>
                <w:sz w:val="24"/>
                <w:szCs w:val="24"/>
              </w:rPr>
            </w:pPr>
            <w:r w:rsidRPr="00D557BB">
              <w:rPr>
                <w:bCs/>
                <w:color w:val="000000"/>
                <w:sz w:val="24"/>
                <w:szCs w:val="24"/>
              </w:rPr>
              <w:t>Thủ tục Gia hạn Giấy phép xây dựng, cải tạo, nâng cấp đường ngang</w:t>
            </w:r>
          </w:p>
        </w:tc>
        <w:tc>
          <w:tcPr>
            <w:tcW w:w="1510" w:type="dxa"/>
            <w:vAlign w:val="center"/>
          </w:tcPr>
          <w:p w:rsidR="00D557BB" w:rsidRPr="00D557BB" w:rsidRDefault="00D557BB" w:rsidP="005E715F">
            <w:pPr>
              <w:spacing w:before="120" w:line="276" w:lineRule="auto"/>
              <w:ind w:left="139" w:right="115"/>
              <w:jc w:val="center"/>
              <w:rPr>
                <w:color w:val="000000"/>
                <w:sz w:val="24"/>
                <w:szCs w:val="24"/>
              </w:rPr>
            </w:pPr>
            <w:r w:rsidRPr="00D557BB">
              <w:rPr>
                <w:color w:val="000000"/>
                <w:sz w:val="24"/>
                <w:szCs w:val="24"/>
              </w:rPr>
              <w:t>03 ngày làm việc (kể từ khi nhận đủ hồ sơ theo quy định)</w:t>
            </w:r>
          </w:p>
        </w:tc>
        <w:tc>
          <w:tcPr>
            <w:tcW w:w="1510" w:type="dxa"/>
            <w:vAlign w:val="center"/>
          </w:tcPr>
          <w:p w:rsidR="00D557BB" w:rsidRPr="00D557BB" w:rsidRDefault="00D557BB" w:rsidP="005E715F">
            <w:pPr>
              <w:spacing w:before="120" w:line="276" w:lineRule="auto"/>
              <w:jc w:val="center"/>
              <w:rPr>
                <w:color w:val="000000"/>
                <w:sz w:val="24"/>
                <w:szCs w:val="24"/>
              </w:rPr>
            </w:pPr>
            <w:r w:rsidRPr="00D557BB">
              <w:rPr>
                <w:color w:val="000000"/>
                <w:sz w:val="24"/>
                <w:szCs w:val="24"/>
              </w:rPr>
              <w:t>Sở Giao thông vận tải</w:t>
            </w:r>
          </w:p>
          <w:p w:rsidR="00D557BB" w:rsidRPr="00D557BB" w:rsidRDefault="00D557BB" w:rsidP="005E715F">
            <w:pPr>
              <w:spacing w:before="120" w:line="276" w:lineRule="auto"/>
              <w:jc w:val="center"/>
              <w:rPr>
                <w:color w:val="000000"/>
                <w:sz w:val="24"/>
                <w:szCs w:val="24"/>
              </w:rPr>
            </w:pPr>
            <w:r w:rsidRPr="00D557BB">
              <w:rPr>
                <w:color w:val="000000"/>
                <w:sz w:val="24"/>
                <w:szCs w:val="24"/>
              </w:rPr>
              <w:t>(63 Lý Tự Trọng, phường Bến Nghé, quận 1, TP. HCM)</w:t>
            </w:r>
          </w:p>
        </w:tc>
        <w:tc>
          <w:tcPr>
            <w:tcW w:w="1043" w:type="dxa"/>
            <w:vAlign w:val="center"/>
          </w:tcPr>
          <w:p w:rsidR="00D557BB" w:rsidRPr="00D557BB" w:rsidRDefault="00D557BB" w:rsidP="005E715F">
            <w:pPr>
              <w:jc w:val="center"/>
              <w:rPr>
                <w:color w:val="000000"/>
                <w:sz w:val="24"/>
                <w:szCs w:val="24"/>
              </w:rPr>
            </w:pPr>
            <w:r w:rsidRPr="00D557BB">
              <w:rPr>
                <w:color w:val="000000"/>
                <w:sz w:val="24"/>
                <w:szCs w:val="24"/>
                <w:lang w:val="vi-VN"/>
              </w:rPr>
              <w:t>Không</w:t>
            </w:r>
          </w:p>
        </w:tc>
        <w:tc>
          <w:tcPr>
            <w:tcW w:w="2410" w:type="dxa"/>
          </w:tcPr>
          <w:p w:rsidR="00D557BB" w:rsidRPr="00D557BB" w:rsidRDefault="00D557BB" w:rsidP="005E715F">
            <w:pPr>
              <w:pStyle w:val="ListParagraph"/>
              <w:spacing w:before="120" w:line="276" w:lineRule="auto"/>
              <w:ind w:left="139" w:right="141"/>
              <w:jc w:val="both"/>
              <w:rPr>
                <w:color w:val="000000"/>
              </w:rPr>
            </w:pPr>
            <w:r w:rsidRPr="00D557BB">
              <w:rPr>
                <w:noProof/>
                <w:color w:val="000000"/>
              </w:rPr>
              <w:t xml:space="preserve">- Thông tư số 25/2018/TT-BGTVT ngày 14/5/2018 của Bộ trưởng Bộ Giao thông vận tải quy định về đường ngang và cấp giấy </w:t>
            </w:r>
            <w:r w:rsidRPr="00D557BB">
              <w:rPr>
                <w:noProof/>
                <w:color w:val="000000"/>
              </w:rPr>
              <w:lastRenderedPageBreak/>
              <w:t>phép xây dựng công trình thiết yếu trong phạm vi đất dành cho đường sắt.</w:t>
            </w:r>
            <w:r w:rsidRPr="00D557BB">
              <w:rPr>
                <w:color w:val="000000"/>
              </w:rPr>
              <w:br w:type="column"/>
            </w:r>
          </w:p>
          <w:p w:rsidR="00D557BB" w:rsidRPr="00D557BB" w:rsidRDefault="00D557BB" w:rsidP="005E715F">
            <w:pPr>
              <w:pStyle w:val="ListParagraph"/>
              <w:spacing w:before="120" w:line="276" w:lineRule="auto"/>
              <w:ind w:left="139" w:right="141"/>
              <w:jc w:val="both"/>
              <w:rPr>
                <w:color w:val="000000"/>
                <w:lang w:val="vi-VN"/>
              </w:rPr>
            </w:pPr>
            <w:r w:rsidRPr="00D557BB">
              <w:rPr>
                <w:color w:val="000000"/>
              </w:rPr>
              <w:t>- Quyết định 1194/QĐ-BGTVT ngày 08/6/2018 về việc công bố thủ tục hành chính mới ban hành, được sửa đổi bổ sung, thay thế bãi bỏ lĩnh vực đường sắt, đăng kiểm thuộc phạm vi chức năng quản lý của Bộ Giao thông vận tải</w:t>
            </w:r>
          </w:p>
        </w:tc>
      </w:tr>
      <w:tr w:rsidR="00D557BB" w:rsidTr="005E715F">
        <w:tc>
          <w:tcPr>
            <w:tcW w:w="846" w:type="dxa"/>
            <w:vAlign w:val="center"/>
          </w:tcPr>
          <w:p w:rsidR="00D557BB" w:rsidRPr="00D557BB" w:rsidRDefault="00D557BB" w:rsidP="005E715F">
            <w:pPr>
              <w:spacing w:before="120" w:line="276" w:lineRule="auto"/>
              <w:ind w:left="139"/>
              <w:jc w:val="center"/>
              <w:rPr>
                <w:color w:val="000000"/>
                <w:sz w:val="24"/>
                <w:szCs w:val="24"/>
                <w:lang w:val="vi-VN"/>
              </w:rPr>
            </w:pPr>
            <w:r w:rsidRPr="00D557BB">
              <w:rPr>
                <w:color w:val="000000"/>
                <w:sz w:val="24"/>
                <w:szCs w:val="24"/>
                <w:lang w:val="vi-VN"/>
              </w:rPr>
              <w:lastRenderedPageBreak/>
              <w:t>3</w:t>
            </w:r>
          </w:p>
        </w:tc>
        <w:tc>
          <w:tcPr>
            <w:tcW w:w="2174" w:type="dxa"/>
            <w:vAlign w:val="center"/>
          </w:tcPr>
          <w:p w:rsidR="00D557BB" w:rsidRPr="00D557BB" w:rsidRDefault="00D557BB" w:rsidP="005E715F">
            <w:pPr>
              <w:spacing w:before="120" w:line="276" w:lineRule="auto"/>
              <w:ind w:left="139" w:right="142"/>
              <w:jc w:val="center"/>
              <w:rPr>
                <w:color w:val="000000"/>
                <w:sz w:val="24"/>
                <w:szCs w:val="24"/>
                <w:lang w:val="vi-VN"/>
              </w:rPr>
            </w:pPr>
            <w:r w:rsidRPr="00D557BB">
              <w:rPr>
                <w:color w:val="000000"/>
                <w:sz w:val="24"/>
                <w:szCs w:val="24"/>
              </w:rPr>
              <w:t>Thủ tục bãi bỏ đường ngang</w:t>
            </w:r>
          </w:p>
        </w:tc>
        <w:tc>
          <w:tcPr>
            <w:tcW w:w="1510" w:type="dxa"/>
            <w:vAlign w:val="center"/>
          </w:tcPr>
          <w:p w:rsidR="00D557BB" w:rsidRPr="00D557BB" w:rsidRDefault="00D557BB" w:rsidP="005E715F">
            <w:pPr>
              <w:spacing w:before="120" w:line="276" w:lineRule="auto"/>
              <w:ind w:left="139" w:right="115"/>
              <w:jc w:val="center"/>
              <w:rPr>
                <w:color w:val="000000"/>
                <w:sz w:val="24"/>
                <w:szCs w:val="24"/>
              </w:rPr>
            </w:pPr>
            <w:r w:rsidRPr="00D557BB">
              <w:rPr>
                <w:color w:val="000000"/>
                <w:sz w:val="24"/>
                <w:szCs w:val="24"/>
              </w:rPr>
              <w:t>7 ngày làm việc</w:t>
            </w:r>
          </w:p>
          <w:p w:rsidR="00D557BB" w:rsidRPr="00D557BB" w:rsidRDefault="00D557BB" w:rsidP="005E715F">
            <w:pPr>
              <w:spacing w:before="120" w:line="276" w:lineRule="auto"/>
              <w:ind w:left="139" w:right="115"/>
              <w:jc w:val="center"/>
              <w:rPr>
                <w:color w:val="000000"/>
                <w:sz w:val="24"/>
                <w:szCs w:val="24"/>
              </w:rPr>
            </w:pPr>
            <w:r w:rsidRPr="00D557BB">
              <w:rPr>
                <w:color w:val="000000"/>
                <w:sz w:val="24"/>
                <w:szCs w:val="24"/>
              </w:rPr>
              <w:t>(kể từ khi nhận đủ hồ sơ theo quy định)</w:t>
            </w:r>
          </w:p>
        </w:tc>
        <w:tc>
          <w:tcPr>
            <w:tcW w:w="1510" w:type="dxa"/>
            <w:vAlign w:val="center"/>
          </w:tcPr>
          <w:p w:rsidR="00D557BB" w:rsidRPr="00D557BB" w:rsidRDefault="00D557BB" w:rsidP="005E715F">
            <w:pPr>
              <w:jc w:val="center"/>
              <w:rPr>
                <w:color w:val="000000"/>
                <w:sz w:val="24"/>
                <w:szCs w:val="24"/>
              </w:rPr>
            </w:pPr>
            <w:r w:rsidRPr="00D557BB">
              <w:rPr>
                <w:color w:val="000000"/>
                <w:sz w:val="24"/>
                <w:szCs w:val="24"/>
              </w:rPr>
              <w:t>Sở Giao thông vận tải</w:t>
            </w:r>
          </w:p>
          <w:p w:rsidR="00D557BB" w:rsidRPr="00D557BB" w:rsidRDefault="00D557BB" w:rsidP="005E715F">
            <w:pPr>
              <w:jc w:val="center"/>
              <w:rPr>
                <w:color w:val="000000"/>
                <w:sz w:val="24"/>
                <w:szCs w:val="24"/>
              </w:rPr>
            </w:pPr>
            <w:r w:rsidRPr="00D557BB">
              <w:rPr>
                <w:color w:val="000000"/>
                <w:sz w:val="24"/>
                <w:szCs w:val="24"/>
              </w:rPr>
              <w:t>(63 Lý Tự Trọng, phường Bến Nghé, quận 1, TP. HCM)</w:t>
            </w:r>
          </w:p>
        </w:tc>
        <w:tc>
          <w:tcPr>
            <w:tcW w:w="1043" w:type="dxa"/>
            <w:vAlign w:val="center"/>
          </w:tcPr>
          <w:p w:rsidR="00D557BB" w:rsidRPr="00D557BB" w:rsidRDefault="00D557BB" w:rsidP="005E715F">
            <w:pPr>
              <w:jc w:val="center"/>
              <w:rPr>
                <w:color w:val="000000"/>
                <w:sz w:val="24"/>
                <w:szCs w:val="24"/>
              </w:rPr>
            </w:pPr>
            <w:r w:rsidRPr="00D557BB">
              <w:rPr>
                <w:color w:val="000000"/>
                <w:sz w:val="24"/>
                <w:szCs w:val="24"/>
                <w:lang w:val="vi-VN"/>
              </w:rPr>
              <w:t>Không</w:t>
            </w:r>
          </w:p>
        </w:tc>
        <w:tc>
          <w:tcPr>
            <w:tcW w:w="2410" w:type="dxa"/>
          </w:tcPr>
          <w:p w:rsidR="00D557BB" w:rsidRPr="00D557BB" w:rsidRDefault="00D557BB" w:rsidP="005E715F">
            <w:pPr>
              <w:pStyle w:val="ListParagraph"/>
              <w:spacing w:before="120" w:line="276" w:lineRule="auto"/>
              <w:ind w:left="139" w:right="141"/>
              <w:jc w:val="both"/>
              <w:rPr>
                <w:color w:val="000000"/>
              </w:rPr>
            </w:pPr>
            <w:r w:rsidRPr="00D557BB">
              <w:rPr>
                <w:noProof/>
                <w:color w:val="000000"/>
              </w:rPr>
              <w:t>- Thông tư số 25/2018/TT-BGTVT ngày 14/5/2018 của Bộ trưởng Bộ Giao thông vận tải quy định về đường ngang và cấp giấy phép xây dựng công trình thiết yếu trong phạm vi đất dành cho đường sắt.</w:t>
            </w:r>
            <w:r w:rsidRPr="00D557BB">
              <w:rPr>
                <w:color w:val="000000"/>
              </w:rPr>
              <w:br w:type="column"/>
            </w:r>
          </w:p>
          <w:p w:rsidR="00D557BB" w:rsidRPr="00D557BB" w:rsidRDefault="00D557BB" w:rsidP="005E715F">
            <w:pPr>
              <w:pStyle w:val="ListParagraph"/>
              <w:numPr>
                <w:ilvl w:val="0"/>
                <w:numId w:val="1"/>
              </w:numPr>
              <w:spacing w:before="120" w:line="276" w:lineRule="auto"/>
              <w:ind w:left="139" w:right="141" w:hanging="141"/>
              <w:jc w:val="both"/>
              <w:rPr>
                <w:color w:val="000000"/>
              </w:rPr>
            </w:pPr>
            <w:r w:rsidRPr="00D557BB">
              <w:rPr>
                <w:color w:val="000000"/>
              </w:rPr>
              <w:t>Quyết định 1194/QĐ-BGTVT ngày 08/6/2018 về việc công bố thủ tục hành chính mới ban hành, được sửa đổi bổ sung, thay thế bãi bỏ lĩnh vực đường sắt, đăng kiểm thuộc phạm vi chức năng quản lý của Bộ Giao thông vận tải</w:t>
            </w:r>
          </w:p>
        </w:tc>
      </w:tr>
    </w:tbl>
    <w:p w:rsidR="00D557BB" w:rsidRDefault="00D557BB" w:rsidP="00D557BB">
      <w:pPr>
        <w:spacing w:before="120" w:after="120" w:line="276" w:lineRule="auto"/>
      </w:pPr>
    </w:p>
    <w:p w:rsidR="00E63B92" w:rsidRDefault="00E63B92"/>
    <w:sectPr w:rsidR="00E63B92" w:rsidSect="0092319F">
      <w:footerReference w:type="default" r:id="rId8"/>
      <w:pgSz w:w="11907" w:h="16840" w:code="9"/>
      <w:pgMar w:top="1134" w:right="1134" w:bottom="1134"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AF" w:rsidRDefault="002B49AF">
      <w:r>
        <w:separator/>
      </w:r>
    </w:p>
  </w:endnote>
  <w:endnote w:type="continuationSeparator" w:id="0">
    <w:p w:rsidR="002B49AF" w:rsidRDefault="002B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EA" w:rsidRDefault="002B4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AF" w:rsidRDefault="002B49AF">
      <w:r>
        <w:separator/>
      </w:r>
    </w:p>
  </w:footnote>
  <w:footnote w:type="continuationSeparator" w:id="0">
    <w:p w:rsidR="002B49AF" w:rsidRDefault="002B4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848FE"/>
    <w:multiLevelType w:val="hybridMultilevel"/>
    <w:tmpl w:val="077EB960"/>
    <w:lvl w:ilvl="0" w:tplc="3DA4508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BB"/>
    <w:rsid w:val="002B49AF"/>
    <w:rsid w:val="002E2BA3"/>
    <w:rsid w:val="002E7D90"/>
    <w:rsid w:val="00312388"/>
    <w:rsid w:val="0085649F"/>
    <w:rsid w:val="008A016A"/>
    <w:rsid w:val="0092319F"/>
    <w:rsid w:val="00D557BB"/>
    <w:rsid w:val="00E63B92"/>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BB"/>
    <w:pPr>
      <w:spacing w:after="0" w:line="240" w:lineRule="auto"/>
    </w:pPr>
    <w:rPr>
      <w:rFonts w:ascii="Times New Roman" w:eastAsia="Times New Roman" w:hAnsi="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557BB"/>
    <w:pPr>
      <w:spacing w:before="120" w:line="360" w:lineRule="exact"/>
      <w:jc w:val="both"/>
    </w:pPr>
    <w:rPr>
      <w:szCs w:val="20"/>
    </w:rPr>
  </w:style>
  <w:style w:type="character" w:customStyle="1" w:styleId="BodyTextChar">
    <w:name w:val="Body Text Char"/>
    <w:basedOn w:val="DefaultParagraphFont"/>
    <w:link w:val="BodyText"/>
    <w:uiPriority w:val="99"/>
    <w:rsid w:val="00D557BB"/>
    <w:rPr>
      <w:rFonts w:ascii="Times New Roman" w:eastAsia="Times New Roman" w:hAnsi="Times New Roman" w:cs="Times New Roman"/>
      <w:sz w:val="26"/>
      <w:szCs w:val="20"/>
    </w:rPr>
  </w:style>
  <w:style w:type="table" w:styleId="TableGrid">
    <w:name w:val="Table Grid"/>
    <w:basedOn w:val="TableNormal"/>
    <w:uiPriority w:val="39"/>
    <w:rsid w:val="00D55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D557BB"/>
    <w:pPr>
      <w:ind w:left="720"/>
      <w:contextualSpacing/>
    </w:pPr>
    <w:rPr>
      <w:sz w:val="24"/>
      <w:szCs w:val="24"/>
    </w:rPr>
  </w:style>
  <w:style w:type="character" w:customStyle="1" w:styleId="ListParagraphChar">
    <w:name w:val="List Paragraph Char"/>
    <w:link w:val="ListParagraph"/>
    <w:rsid w:val="00D557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7BB"/>
    <w:pPr>
      <w:tabs>
        <w:tab w:val="center" w:pos="4680"/>
        <w:tab w:val="right" w:pos="9360"/>
      </w:tabs>
    </w:pPr>
  </w:style>
  <w:style w:type="character" w:customStyle="1" w:styleId="FooterChar">
    <w:name w:val="Footer Char"/>
    <w:basedOn w:val="DefaultParagraphFont"/>
    <w:link w:val="Footer"/>
    <w:uiPriority w:val="99"/>
    <w:rsid w:val="00D557BB"/>
    <w:rPr>
      <w:rFonts w:ascii="Times New Roman" w:eastAsia="Times New Roman" w:hAnsi="Times New Roman" w:cs="Times New Roman"/>
      <w:sz w:val="26"/>
      <w:szCs w:val="28"/>
    </w:rPr>
  </w:style>
  <w:style w:type="paragraph" w:styleId="BalloonText">
    <w:name w:val="Balloon Text"/>
    <w:basedOn w:val="Normal"/>
    <w:link w:val="BalloonTextChar"/>
    <w:uiPriority w:val="99"/>
    <w:semiHidden/>
    <w:unhideWhenUsed/>
    <w:rsid w:val="00D55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B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BB"/>
    <w:pPr>
      <w:spacing w:after="0" w:line="240" w:lineRule="auto"/>
    </w:pPr>
    <w:rPr>
      <w:rFonts w:ascii="Times New Roman" w:eastAsia="Times New Roman" w:hAnsi="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557BB"/>
    <w:pPr>
      <w:spacing w:before="120" w:line="360" w:lineRule="exact"/>
      <w:jc w:val="both"/>
    </w:pPr>
    <w:rPr>
      <w:szCs w:val="20"/>
    </w:rPr>
  </w:style>
  <w:style w:type="character" w:customStyle="1" w:styleId="BodyTextChar">
    <w:name w:val="Body Text Char"/>
    <w:basedOn w:val="DefaultParagraphFont"/>
    <w:link w:val="BodyText"/>
    <w:uiPriority w:val="99"/>
    <w:rsid w:val="00D557BB"/>
    <w:rPr>
      <w:rFonts w:ascii="Times New Roman" w:eastAsia="Times New Roman" w:hAnsi="Times New Roman" w:cs="Times New Roman"/>
      <w:sz w:val="26"/>
      <w:szCs w:val="20"/>
    </w:rPr>
  </w:style>
  <w:style w:type="table" w:styleId="TableGrid">
    <w:name w:val="Table Grid"/>
    <w:basedOn w:val="TableNormal"/>
    <w:uiPriority w:val="39"/>
    <w:rsid w:val="00D55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D557BB"/>
    <w:pPr>
      <w:ind w:left="720"/>
      <w:contextualSpacing/>
    </w:pPr>
    <w:rPr>
      <w:sz w:val="24"/>
      <w:szCs w:val="24"/>
    </w:rPr>
  </w:style>
  <w:style w:type="character" w:customStyle="1" w:styleId="ListParagraphChar">
    <w:name w:val="List Paragraph Char"/>
    <w:link w:val="ListParagraph"/>
    <w:rsid w:val="00D557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7BB"/>
    <w:pPr>
      <w:tabs>
        <w:tab w:val="center" w:pos="4680"/>
        <w:tab w:val="right" w:pos="9360"/>
      </w:tabs>
    </w:pPr>
  </w:style>
  <w:style w:type="character" w:customStyle="1" w:styleId="FooterChar">
    <w:name w:val="Footer Char"/>
    <w:basedOn w:val="DefaultParagraphFont"/>
    <w:link w:val="Footer"/>
    <w:uiPriority w:val="99"/>
    <w:rsid w:val="00D557BB"/>
    <w:rPr>
      <w:rFonts w:ascii="Times New Roman" w:eastAsia="Times New Roman" w:hAnsi="Times New Roman" w:cs="Times New Roman"/>
      <w:sz w:val="26"/>
      <w:szCs w:val="28"/>
    </w:rPr>
  </w:style>
  <w:style w:type="paragraph" w:styleId="BalloonText">
    <w:name w:val="Balloon Text"/>
    <w:basedOn w:val="Normal"/>
    <w:link w:val="BalloonTextChar"/>
    <w:uiPriority w:val="99"/>
    <w:semiHidden/>
    <w:unhideWhenUsed/>
    <w:rsid w:val="00D55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4B847-46F3-474F-838E-3D9938F794AC}"/>
</file>

<file path=customXml/itemProps2.xml><?xml version="1.0" encoding="utf-8"?>
<ds:datastoreItem xmlns:ds="http://schemas.openxmlformats.org/officeDocument/2006/customXml" ds:itemID="{97F1349E-FA91-4A19-B263-442B7A1D71D1}"/>
</file>

<file path=customXml/itemProps3.xml><?xml version="1.0" encoding="utf-8"?>
<ds:datastoreItem xmlns:ds="http://schemas.openxmlformats.org/officeDocument/2006/customXml" ds:itemID="{554ECCB2-B57E-4198-9F97-621C438A7B1A}"/>
</file>

<file path=docProps/app.xml><?xml version="1.0" encoding="utf-8"?>
<Properties xmlns="http://schemas.openxmlformats.org/officeDocument/2006/extended-properties" xmlns:vt="http://schemas.openxmlformats.org/officeDocument/2006/docPropsVTypes">
  <Template>Normal</Template>
  <TotalTime>4</TotalTime>
  <Pages>3</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Tran Thi</dc:creator>
  <cp:keywords/>
  <dc:description/>
  <cp:lastModifiedBy>Ngô Mỹ Linh</cp:lastModifiedBy>
  <cp:revision>2</cp:revision>
  <cp:lastPrinted>2019-04-12T01:50:00Z</cp:lastPrinted>
  <dcterms:created xsi:type="dcterms:W3CDTF">2019-04-12T01:47:00Z</dcterms:created>
  <dcterms:modified xsi:type="dcterms:W3CDTF">2019-04-23T01:06:00Z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